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44D" w:rsidRDefault="009C744D">
      <w:pPr>
        <w:jc w:val="right"/>
        <w:rPr>
          <w:rFonts w:cs="Times New Roman"/>
        </w:rPr>
      </w:pPr>
      <w:r>
        <w:rPr>
          <w:rFonts w:cs="Times New Roman"/>
        </w:rPr>
        <w:t xml:space="preserve">Утвержден </w:t>
      </w:r>
    </w:p>
    <w:p w:rsidR="009C744D" w:rsidRDefault="009C744D">
      <w:pPr>
        <w:jc w:val="right"/>
        <w:rPr>
          <w:rFonts w:cs="Times New Roman"/>
        </w:rPr>
      </w:pPr>
      <w:r>
        <w:rPr>
          <w:rFonts w:cs="Times New Roman"/>
        </w:rPr>
        <w:t xml:space="preserve">решением Совета депутатов </w:t>
      </w:r>
    </w:p>
    <w:p w:rsidR="009C744D" w:rsidRDefault="009C744D">
      <w:pPr>
        <w:jc w:val="right"/>
        <w:rPr>
          <w:rFonts w:cs="Times New Roman"/>
        </w:rPr>
      </w:pPr>
      <w:r>
        <w:rPr>
          <w:rFonts w:cs="Times New Roman"/>
        </w:rPr>
        <w:t xml:space="preserve">муниципального образования </w:t>
      </w:r>
    </w:p>
    <w:p w:rsidR="009C744D" w:rsidRDefault="009C744D">
      <w:pPr>
        <w:jc w:val="right"/>
        <w:rPr>
          <w:rFonts w:cs="Times New Roman"/>
        </w:rPr>
      </w:pPr>
      <w:r>
        <w:rPr>
          <w:rFonts w:cs="Times New Roman"/>
        </w:rPr>
        <w:t>«Можгинский район»</w:t>
      </w:r>
    </w:p>
    <w:p w:rsidR="009C744D" w:rsidRDefault="009C744D">
      <w:pPr>
        <w:jc w:val="right"/>
        <w:rPr>
          <w:rFonts w:cs="Times New Roman"/>
        </w:rPr>
      </w:pPr>
    </w:p>
    <w:p w:rsidR="009C744D" w:rsidRDefault="009C744D">
      <w:pPr>
        <w:rPr>
          <w:rFonts w:cs="Times New Roman"/>
          <w:b/>
          <w:bCs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от 18.12.2013г. № 20.11</w:t>
      </w:r>
    </w:p>
    <w:p w:rsidR="009C744D" w:rsidRDefault="009C744D">
      <w:pPr>
        <w:jc w:val="center"/>
        <w:rPr>
          <w:rFonts w:cs="Times New Roman"/>
          <w:sz w:val="28"/>
          <w:szCs w:val="28"/>
        </w:rPr>
      </w:pPr>
    </w:p>
    <w:p w:rsidR="009C744D" w:rsidRDefault="009C744D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 Л А Н</w:t>
      </w:r>
    </w:p>
    <w:p w:rsidR="009C744D" w:rsidRDefault="009C744D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работы контрольно-счётного отдела </w:t>
      </w:r>
    </w:p>
    <w:p w:rsidR="009C744D" w:rsidRDefault="009C744D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муниципального образования «Можгинский район» на 2014 год.</w:t>
      </w:r>
      <w:bookmarkStart w:id="0" w:name="_GoBack"/>
      <w:bookmarkEnd w:id="0"/>
    </w:p>
    <w:p w:rsidR="009C744D" w:rsidRDefault="009C744D">
      <w:pPr>
        <w:jc w:val="center"/>
        <w:rPr>
          <w:rFonts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0"/>
        <w:gridCol w:w="5489"/>
        <w:gridCol w:w="49"/>
        <w:gridCol w:w="2327"/>
        <w:gridCol w:w="91"/>
        <w:gridCol w:w="1944"/>
        <w:gridCol w:w="106"/>
        <w:gridCol w:w="1463"/>
        <w:gridCol w:w="37"/>
        <w:gridCol w:w="2730"/>
      </w:tblGrid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№ п/п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Наименование мероприятия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Инициатор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Ответственный исполнитель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Срок исполнения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Примечания</w:t>
            </w:r>
          </w:p>
        </w:tc>
      </w:tr>
      <w:tr w:rsidR="009C744D">
        <w:trPr>
          <w:trHeight w:val="128"/>
        </w:trPr>
        <w:tc>
          <w:tcPr>
            <w:tcW w:w="14786" w:type="dxa"/>
            <w:gridSpan w:val="10"/>
          </w:tcPr>
          <w:p w:rsidR="009C744D" w:rsidRDefault="009C744D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lang w:val="en-US"/>
              </w:rPr>
              <w:t>I</w:t>
            </w:r>
            <w:r>
              <w:rPr>
                <w:rFonts w:cs="Times New Roman"/>
                <w:b/>
                <w:bCs/>
              </w:rPr>
              <w:t>. Экспертно-аналитические мероприятия.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заключения на годовой отчет об исполнении консолидированного бюджета  Можгинского района за 2013 год.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«Можгинский район»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Проверка проводится в соответствии со ст.264.4 Бюджетного кодекса РФ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Экспертизы проектов  бюджета МО «Можгинский район» на 2015 год и на плановый период 2016 и 2017 годов и бюджетов муниципальных образований - сельских поселений.  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Главы муниципальных образований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Подготовка заключений в соответствии со ст.157 Бюджетного кодекса РФ</w:t>
            </w:r>
          </w:p>
        </w:tc>
      </w:tr>
      <w:tr w:rsidR="009C744D">
        <w:trPr>
          <w:trHeight w:val="2491"/>
        </w:trPr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Экспертизы проектов: </w:t>
            </w:r>
          </w:p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- муниципальных   программ Можгинского района;</w:t>
            </w:r>
          </w:p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- нормативно-правовых актов органов местного</w:t>
            </w:r>
          </w:p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самоуправления по финансово-бюджетным вопросам, в том числе по внесению изменений в бюджет МО «Можгинский район» и бюджетов муниципальных образований - сельских поселений на 2014 год и на плановый период 2015 и 2016 годов.  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Администрация МО «Можгинский район»;</w:t>
            </w:r>
          </w:p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Главы муниципальных образований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Подготовка заключений в соответствии со ст.157 Бюджетного кодекса РФ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Контроль за выполнением представлений контрольно-счётного отдела по результатам контрольной деятельности.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Положение о контрольно-счётном отделе</w:t>
            </w:r>
          </w:p>
        </w:tc>
      </w:tr>
      <w:tr w:rsidR="009C744D">
        <w:tc>
          <w:tcPr>
            <w:tcW w:w="14786" w:type="dxa"/>
            <w:gridSpan w:val="10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lang w:val="en-US"/>
              </w:rPr>
              <w:t>II</w:t>
            </w:r>
            <w:r>
              <w:rPr>
                <w:rFonts w:cs="Times New Roman"/>
                <w:b/>
                <w:bCs/>
              </w:rPr>
              <w:t>. Контрольная деятельность.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Внешняя проверка годового отчета об исполнении бюджета МО «Можгинский район» за 2013 год. 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«Можгинский район»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Проверка проводится в соответствии со ст.264.4 Бюджетного кодекса РФ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Внешняя проверка годовых отчетов об исполнении бюджетов муниципальных образований - сельских поселений  за 2013 год. 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Главы муниципальных образований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Проверка проводится в соответствии со ст.264.4 Бюджетного кодекса РФ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Правильность расходования денежных средств на оплату труда работникам образования. 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«Можгинский район»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Правильность исчисления, полнота и своевременность поступления арендной платы в местный бюджет за земельные участки, государственная собственность на которые не разграничена, и которые расположены в границах Можгинского района, а также средств от продажи права на заключение договоров аренды и платежей от продажи указанных земельных участков в 2013 году.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Администрация МО «Можгинский район»</w:t>
            </w:r>
          </w:p>
          <w:p w:rsidR="009C744D" w:rsidRDefault="009C744D">
            <w:pPr>
              <w:rPr>
                <w:rFonts w:cs="Times New Roman"/>
              </w:rPr>
            </w:pP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II</w:t>
            </w:r>
            <w:r>
              <w:rPr>
                <w:rFonts w:cs="Times New Roman"/>
              </w:rPr>
              <w:t>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образования- сельского поселения «Нынекское». 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«Нынекское»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II</w:t>
            </w:r>
            <w:r>
              <w:rPr>
                <w:rFonts w:cs="Times New Roman"/>
              </w:rPr>
              <w:t xml:space="preserve"> кв.</w:t>
            </w:r>
          </w:p>
          <w:p w:rsidR="009C744D" w:rsidRDefault="009C744D">
            <w:pPr>
              <w:jc w:val="center"/>
              <w:rPr>
                <w:rFonts w:cs="Times New Roman"/>
              </w:rPr>
            </w:pP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образования- сельского поселения «Нышинское». 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«Нышинское»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II</w:t>
            </w:r>
            <w:r>
              <w:rPr>
                <w:rFonts w:cs="Times New Roman"/>
              </w:rPr>
              <w:t xml:space="preserve"> кв.</w:t>
            </w: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Полнота и достоверность ведения Реестра муниципального имущества в 2012-2013 годах, своевременность и обоснованность внесения изменений в сведения об объектах учета.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Администрация МО «Можгинский район»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III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Исполнение Администрацией района полномочий главного администратора доходов бюджета муниципального образования «Можгинский район» от сдачи в аренду имущества, находящегося в оперативном управлении в 2013 году.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Администрация МО «Можгинский район»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</w:rPr>
              <w:t>Ш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Комплексная ревизия исполнения бюджета муниципального образования- сельского поселения «Черемушкинское»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«Черемушкинское»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</w:rPr>
              <w:t>Ш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both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образования- сельского поселения «Горнякское». 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«Горнякское»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Комплексная ревизия исполнения бюджета муниципального образования- сельского поселения «Пычасское».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«Пычасское»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Комплексная ревизия исполнения бюджета муниципального образования- сельского поселения «Большекибьинское».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«Большекибьинское»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rPr>
          <w:trHeight w:val="70"/>
        </w:trPr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17. </w:t>
            </w:r>
          </w:p>
        </w:tc>
        <w:tc>
          <w:tcPr>
            <w:tcW w:w="553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Комплексная ревизия исполнения  бюджетных смет и смет от приносящей доход деятельности казенных образовательных учреждений, подведомственных МКУ «Отдел образования Можгинского района» за 2013,2014 годы.</w:t>
            </w:r>
          </w:p>
        </w:tc>
        <w:tc>
          <w:tcPr>
            <w:tcW w:w="2418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Администрация МО «Можгинский район»</w:t>
            </w:r>
          </w:p>
        </w:tc>
        <w:tc>
          <w:tcPr>
            <w:tcW w:w="2050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Default="009C744D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14786" w:type="dxa"/>
            <w:gridSpan w:val="10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lang w:val="en-US"/>
              </w:rPr>
              <w:t>III</w:t>
            </w:r>
            <w:r>
              <w:rPr>
                <w:rFonts w:cs="Times New Roman"/>
                <w:b/>
                <w:bCs/>
              </w:rPr>
              <w:t>. Организационно -  методическая и информационная  работа.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</w:t>
            </w:r>
          </w:p>
        </w:tc>
        <w:tc>
          <w:tcPr>
            <w:tcW w:w="5489" w:type="dxa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и представление в Совет депутатов МО «Можгинский район» отчета о деятельности контрольно-счётного отдела за 2013 год.</w:t>
            </w:r>
          </w:p>
        </w:tc>
        <w:tc>
          <w:tcPr>
            <w:tcW w:w="2376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3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</w:t>
            </w:r>
          </w:p>
        </w:tc>
        <w:tc>
          <w:tcPr>
            <w:tcW w:w="5489" w:type="dxa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Участие в работе сессий и комиссий Совета депутатов МО «Можгинский район» по бюджетно-финансовым и иным вопросам, относящимся к компетенции контрольно-счётного отдела.</w:t>
            </w:r>
          </w:p>
        </w:tc>
        <w:tc>
          <w:tcPr>
            <w:tcW w:w="2376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273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</w:t>
            </w:r>
          </w:p>
        </w:tc>
        <w:tc>
          <w:tcPr>
            <w:tcW w:w="5489" w:type="dxa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Подготовка отчета о контрольно-ревизионной работе, предоставляемого в Министерство финансов Удмуртской Республики </w:t>
            </w:r>
          </w:p>
        </w:tc>
        <w:tc>
          <w:tcPr>
            <w:tcW w:w="2376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Квартальный</w:t>
            </w:r>
          </w:p>
        </w:tc>
        <w:tc>
          <w:tcPr>
            <w:tcW w:w="273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</w:t>
            </w:r>
          </w:p>
        </w:tc>
        <w:tc>
          <w:tcPr>
            <w:tcW w:w="5489" w:type="dxa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отчета, о проверках по целевому использованию субвенций на осуществление полномочий по первичному воинскому учету на территориях, где отсутствуют военные комиссариаты.</w:t>
            </w:r>
          </w:p>
        </w:tc>
        <w:tc>
          <w:tcPr>
            <w:tcW w:w="2376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Квартальный</w:t>
            </w:r>
          </w:p>
        </w:tc>
        <w:tc>
          <w:tcPr>
            <w:tcW w:w="273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</w:t>
            </w:r>
          </w:p>
        </w:tc>
        <w:tc>
          <w:tcPr>
            <w:tcW w:w="5489" w:type="dxa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Формирование плана работы контрольно-счётного отдела на 2015 год.</w:t>
            </w:r>
          </w:p>
        </w:tc>
        <w:tc>
          <w:tcPr>
            <w:tcW w:w="2376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273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23.</w:t>
            </w:r>
          </w:p>
        </w:tc>
        <w:tc>
          <w:tcPr>
            <w:tcW w:w="5489" w:type="dxa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Изучение работниками контрольно-счётного </w:t>
            </w:r>
          </w:p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отдела нормативно-правовых актов РФ, Удмуртской Республики, методических указаний, норм и нормативов контрольной и экспертно-аналитической работы.</w:t>
            </w:r>
          </w:p>
        </w:tc>
        <w:tc>
          <w:tcPr>
            <w:tcW w:w="2376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273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24.</w:t>
            </w:r>
          </w:p>
        </w:tc>
        <w:tc>
          <w:tcPr>
            <w:tcW w:w="5489" w:type="dxa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Сотрудничество с Государственным контрольным комитетом Удмуртской Республики.</w:t>
            </w:r>
          </w:p>
        </w:tc>
        <w:tc>
          <w:tcPr>
            <w:tcW w:w="2376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273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</w:p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9C744D">
        <w:tc>
          <w:tcPr>
            <w:tcW w:w="55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25.</w:t>
            </w:r>
          </w:p>
        </w:tc>
        <w:tc>
          <w:tcPr>
            <w:tcW w:w="5489" w:type="dxa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Размещение в системе «Интернет» результатов контрольных и экспертно-аналитических мероприятий контрольно-счётного отдела МО «Можгинский район», отчета о работе за 2013 год.</w:t>
            </w:r>
          </w:p>
        </w:tc>
        <w:tc>
          <w:tcPr>
            <w:tcW w:w="2376" w:type="dxa"/>
            <w:gridSpan w:val="2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Default="009C744D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2730" w:type="dxa"/>
          </w:tcPr>
          <w:p w:rsidR="009C744D" w:rsidRDefault="009C74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</w:tbl>
    <w:p w:rsidR="009C744D" w:rsidRDefault="009C744D">
      <w:pPr>
        <w:rPr>
          <w:rFonts w:cs="Times New Roman"/>
        </w:rPr>
      </w:pPr>
    </w:p>
    <w:p w:rsidR="009C744D" w:rsidRDefault="009C744D">
      <w:pPr>
        <w:rPr>
          <w:rFonts w:cs="Times New Roman"/>
          <w:sz w:val="20"/>
          <w:szCs w:val="20"/>
        </w:rPr>
      </w:pPr>
    </w:p>
    <w:p w:rsidR="009C744D" w:rsidRDefault="009C744D">
      <w:pPr>
        <w:rPr>
          <w:rFonts w:cs="Times New Roman"/>
        </w:rPr>
      </w:pPr>
      <w:r>
        <w:rPr>
          <w:rFonts w:cs="Times New Roman"/>
        </w:rPr>
        <w:t>Председатель   КСО                                            Т.А.Пантелеева</w:t>
      </w:r>
    </w:p>
    <w:p w:rsidR="009C744D" w:rsidRDefault="009C744D">
      <w:pPr>
        <w:rPr>
          <w:rFonts w:cs="Times New Roman"/>
        </w:rPr>
      </w:pPr>
    </w:p>
    <w:p w:rsidR="009C744D" w:rsidRDefault="009C744D">
      <w:pPr>
        <w:rPr>
          <w:rFonts w:cs="Times New Roman"/>
        </w:rPr>
      </w:pPr>
    </w:p>
    <w:sectPr w:rsidR="009C744D" w:rsidSect="009C744D">
      <w:footerReference w:type="default" r:id="rId6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44D" w:rsidRDefault="009C744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C744D" w:rsidRDefault="009C744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4D" w:rsidRDefault="009C744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C744D" w:rsidRDefault="009C744D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44D" w:rsidRDefault="009C744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C744D" w:rsidRDefault="009C744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44D"/>
    <w:rsid w:val="009C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a">
    <w:name w:val="Знак Знак Знак Знак"/>
    <w:basedOn w:val="Normal"/>
    <w:uiPriority w:val="9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4</Pages>
  <Words>927</Words>
  <Characters>5287</Characters>
  <Application>Microsoft Office Outlook</Application>
  <DocSecurity>0</DocSecurity>
  <Lines>0</Lines>
  <Paragraphs>0</Paragraphs>
  <ScaleCrop>false</ScaleCrop>
  <Company>Администрация Можгинского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</dc:creator>
  <cp:keywords/>
  <dc:description/>
  <cp:lastModifiedBy>Королькова Г.П.</cp:lastModifiedBy>
  <cp:revision>21</cp:revision>
  <cp:lastPrinted>2013-12-10T05:31:00Z</cp:lastPrinted>
  <dcterms:created xsi:type="dcterms:W3CDTF">2013-11-29T03:51:00Z</dcterms:created>
  <dcterms:modified xsi:type="dcterms:W3CDTF">2013-12-20T07:21:00Z</dcterms:modified>
</cp:coreProperties>
</file>